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Pr="00A60FF8" w:rsidRDefault="003B2042">
      <w:pPr>
        <w:pStyle w:val="Standard"/>
        <w:rPr>
          <w:rFonts w:hint="eastAsia"/>
          <w:sz w:val="22"/>
          <w:szCs w:val="22"/>
        </w:rPr>
      </w:pPr>
      <w:r w:rsidRPr="00A60FF8">
        <w:rPr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E91B7DD">
            <wp:simplePos x="0" y="0"/>
            <wp:positionH relativeFrom="page">
              <wp:posOffset>10160</wp:posOffset>
            </wp:positionH>
            <wp:positionV relativeFrom="paragraph">
              <wp:posOffset>-707390</wp:posOffset>
            </wp:positionV>
            <wp:extent cx="7531100" cy="10645516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Pr="00A60FF8" w:rsidRDefault="00A83EDA">
      <w:pPr>
        <w:pStyle w:val="Standard"/>
        <w:rPr>
          <w:rFonts w:hint="eastAsia"/>
          <w:sz w:val="22"/>
          <w:szCs w:val="22"/>
        </w:rPr>
      </w:pPr>
    </w:p>
    <w:p w14:paraId="58B66D9F" w14:textId="77777777" w:rsidR="00A83EDA" w:rsidRPr="00A60FF8" w:rsidRDefault="00A83EDA">
      <w:pPr>
        <w:pStyle w:val="Standard"/>
        <w:rPr>
          <w:rFonts w:hint="eastAsia"/>
          <w:sz w:val="22"/>
          <w:szCs w:val="22"/>
        </w:rPr>
      </w:pPr>
    </w:p>
    <w:p w14:paraId="3CCA04AA" w14:textId="77777777" w:rsidR="00A60FF8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  <w:r w:rsidRPr="00A60FF8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036ED035" w14:textId="77777777" w:rsidR="00A60FF8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A4043" w14:textId="77777777" w:rsidR="00A60FF8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E6323C" w14:textId="77777777" w:rsidR="00A60FF8" w:rsidRDefault="00A60FF8" w:rsidP="00A60FF8">
      <w:pPr>
        <w:autoSpaceDE w:val="0"/>
        <w:adjustRightInd w:val="0"/>
        <w:ind w:right="795" w:firstLine="40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C7E1C2" w14:textId="49DEB583" w:rsidR="00A60FF8" w:rsidRPr="00A60FF8" w:rsidRDefault="00A60FF8" w:rsidP="00A60FF8">
      <w:pPr>
        <w:autoSpaceDE w:val="0"/>
        <w:adjustRightInd w:val="0"/>
        <w:ind w:right="795" w:firstLine="405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Wskazówki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celu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zapobiegania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zaparciom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blokadzie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b/>
          <w:bCs/>
          <w:sz w:val="22"/>
          <w:szCs w:val="22"/>
        </w:rPr>
        <w:t>jelit</w:t>
      </w:r>
      <w:proofErr w:type="spellEnd"/>
      <w:r w:rsidRPr="00A60FF8">
        <w:rPr>
          <w:rFonts w:ascii="Arial" w:hAnsi="Arial" w:cs="Arial"/>
          <w:b/>
          <w:bCs/>
          <w:sz w:val="22"/>
          <w:szCs w:val="22"/>
        </w:rPr>
        <w:t>)</w:t>
      </w:r>
    </w:p>
    <w:p w14:paraId="342CBCA6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1A3A4E68" w14:textId="77777777" w:rsid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334DF8BC" w14:textId="5B34F8D1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Zapewnij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ciału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wystarczającą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ilość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ruchu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(na </w:t>
      </w:r>
      <w:proofErr w:type="spellStart"/>
      <w:r w:rsidRPr="00A60FF8">
        <w:rPr>
          <w:rFonts w:ascii="Arial" w:hAnsi="Arial" w:cs="Arial"/>
          <w:sz w:val="22"/>
          <w:szCs w:val="22"/>
        </w:rPr>
        <w:t>przykład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spacerując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jeżdżąc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rowerze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A60FF8">
        <w:rPr>
          <w:rFonts w:ascii="Arial" w:hAnsi="Arial" w:cs="Arial"/>
          <w:sz w:val="22"/>
          <w:szCs w:val="22"/>
        </w:rPr>
        <w:t>pływając</w:t>
      </w:r>
      <w:proofErr w:type="spellEnd"/>
      <w:r w:rsidRPr="00A60FF8">
        <w:rPr>
          <w:rFonts w:ascii="Arial" w:hAnsi="Arial" w:cs="Arial"/>
          <w:sz w:val="22"/>
          <w:szCs w:val="22"/>
        </w:rPr>
        <w:t>).</w:t>
      </w:r>
    </w:p>
    <w:p w14:paraId="514C0243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6BFFA67E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Pamiętaj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60FF8">
        <w:rPr>
          <w:rFonts w:ascii="Arial" w:hAnsi="Arial" w:cs="Arial"/>
          <w:sz w:val="22"/>
          <w:szCs w:val="22"/>
        </w:rPr>
        <w:t>zjedzeniu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śniadania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to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pobudza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jelita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A60FF8">
        <w:rPr>
          <w:rFonts w:ascii="Arial" w:hAnsi="Arial" w:cs="Arial"/>
          <w:sz w:val="22"/>
          <w:szCs w:val="22"/>
        </w:rPr>
        <w:t>ciągu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jadaj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regularnie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pomijaj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żadnego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posiłku</w:t>
      </w:r>
      <w:proofErr w:type="spellEnd"/>
      <w:r w:rsidRPr="00A60FF8">
        <w:rPr>
          <w:rFonts w:ascii="Arial" w:hAnsi="Arial" w:cs="Arial"/>
          <w:sz w:val="22"/>
          <w:szCs w:val="22"/>
        </w:rPr>
        <w:t>.</w:t>
      </w:r>
    </w:p>
    <w:p w14:paraId="49A32E07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14299EEF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Jedz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pożywienie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bogate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błonnik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Błonnik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znajduje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chlebie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pełnoziarnistym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pumperniklu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(roggebrood) i </w:t>
      </w:r>
      <w:proofErr w:type="spellStart"/>
      <w:r w:rsidRPr="00A60FF8">
        <w:rPr>
          <w:rFonts w:ascii="Arial" w:hAnsi="Arial" w:cs="Arial"/>
          <w:sz w:val="22"/>
          <w:szCs w:val="22"/>
        </w:rPr>
        <w:t>chlebie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rodzynkami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(krentenbrood), </w:t>
      </w:r>
      <w:proofErr w:type="spellStart"/>
      <w:r w:rsidRPr="00A60FF8">
        <w:rPr>
          <w:rFonts w:ascii="Arial" w:hAnsi="Arial" w:cs="Arial"/>
          <w:sz w:val="22"/>
          <w:szCs w:val="22"/>
        </w:rPr>
        <w:t>brązowym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ryżu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owocach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ze </w:t>
      </w:r>
      <w:proofErr w:type="spellStart"/>
      <w:r w:rsidRPr="00A60FF8">
        <w:rPr>
          <w:rFonts w:ascii="Arial" w:hAnsi="Arial" w:cs="Arial"/>
          <w:sz w:val="22"/>
          <w:szCs w:val="22"/>
        </w:rPr>
        <w:t>skórką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świeżych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warzywach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roślinach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strączkowych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60FF8">
        <w:rPr>
          <w:rFonts w:ascii="Arial" w:hAnsi="Arial" w:cs="Arial"/>
          <w:sz w:val="22"/>
          <w:szCs w:val="22"/>
        </w:rPr>
        <w:t>groch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fasola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soczewica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). </w:t>
      </w:r>
    </w:p>
    <w:p w14:paraId="1BC2E8E1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Ponadto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orzechy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orzeszki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ziemne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płatki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owsiane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muesli i </w:t>
      </w:r>
      <w:proofErr w:type="spellStart"/>
      <w:r w:rsidRPr="00A60FF8">
        <w:rPr>
          <w:rFonts w:ascii="Arial" w:hAnsi="Arial" w:cs="Arial"/>
          <w:sz w:val="22"/>
          <w:szCs w:val="22"/>
        </w:rPr>
        <w:t>suszone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owoce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(morele, </w:t>
      </w:r>
      <w:proofErr w:type="spellStart"/>
      <w:r w:rsidRPr="00A60FF8">
        <w:rPr>
          <w:rFonts w:ascii="Arial" w:hAnsi="Arial" w:cs="Arial"/>
          <w:sz w:val="22"/>
          <w:szCs w:val="22"/>
        </w:rPr>
        <w:t>śliwki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rodzynki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60FF8">
        <w:rPr>
          <w:rFonts w:ascii="Arial" w:hAnsi="Arial" w:cs="Arial"/>
          <w:sz w:val="22"/>
          <w:szCs w:val="22"/>
        </w:rPr>
        <w:t>są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bogate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błonnik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Można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także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wzbogacić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dietę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otręby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tak na </w:t>
      </w:r>
      <w:proofErr w:type="spellStart"/>
      <w:r w:rsidRPr="00A60FF8">
        <w:rPr>
          <w:rFonts w:ascii="Arial" w:hAnsi="Arial" w:cs="Arial"/>
          <w:sz w:val="22"/>
          <w:szCs w:val="22"/>
        </w:rPr>
        <w:t>przykład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dodać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je do </w:t>
      </w:r>
      <w:proofErr w:type="spellStart"/>
      <w:r w:rsidRPr="00A60FF8">
        <w:rPr>
          <w:rFonts w:ascii="Arial" w:hAnsi="Arial" w:cs="Arial"/>
          <w:sz w:val="22"/>
          <w:szCs w:val="22"/>
        </w:rPr>
        <w:t>jogurtu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Na </w:t>
      </w:r>
      <w:proofErr w:type="spellStart"/>
      <w:r w:rsidRPr="00A60FF8">
        <w:rPr>
          <w:rFonts w:ascii="Arial" w:hAnsi="Arial" w:cs="Arial"/>
          <w:sz w:val="22"/>
          <w:szCs w:val="22"/>
        </w:rPr>
        <w:t>początku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jelita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będą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musiały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przyzwyczaić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60FF8">
        <w:rPr>
          <w:rFonts w:ascii="Arial" w:hAnsi="Arial" w:cs="Arial"/>
          <w:sz w:val="22"/>
          <w:szCs w:val="22"/>
        </w:rPr>
        <w:t>błonnika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powodu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mogą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wystąpić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wzdęcia</w:t>
      </w:r>
      <w:proofErr w:type="spellEnd"/>
      <w:r w:rsidRPr="00A60FF8">
        <w:rPr>
          <w:rFonts w:ascii="Arial" w:hAnsi="Arial" w:cs="Arial"/>
          <w:sz w:val="22"/>
          <w:szCs w:val="22"/>
        </w:rPr>
        <w:t>.</w:t>
      </w:r>
    </w:p>
    <w:p w14:paraId="1F6CC01B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2A128069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Zawsze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żuj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pokarm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całości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powoli</w:t>
      </w:r>
      <w:proofErr w:type="spellEnd"/>
      <w:r w:rsidRPr="00A60FF8">
        <w:rPr>
          <w:rFonts w:ascii="Arial" w:hAnsi="Arial" w:cs="Arial"/>
          <w:sz w:val="22"/>
          <w:szCs w:val="22"/>
        </w:rPr>
        <w:t>.</w:t>
      </w:r>
    </w:p>
    <w:p w14:paraId="22D50341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60EA968C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Pamiętaj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aby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dużo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60FF8">
        <w:rPr>
          <w:rFonts w:ascii="Arial" w:hAnsi="Arial" w:cs="Arial"/>
          <w:sz w:val="22"/>
          <w:szCs w:val="22"/>
        </w:rPr>
        <w:t>od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6 do 8 </w:t>
      </w:r>
      <w:proofErr w:type="spellStart"/>
      <w:r w:rsidRPr="00A60FF8">
        <w:rPr>
          <w:rFonts w:ascii="Arial" w:hAnsi="Arial" w:cs="Arial"/>
          <w:sz w:val="22"/>
          <w:szCs w:val="22"/>
        </w:rPr>
        <w:t>szklanek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dzień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A60FF8">
        <w:rPr>
          <w:rFonts w:ascii="Arial" w:hAnsi="Arial" w:cs="Arial"/>
          <w:sz w:val="22"/>
          <w:szCs w:val="22"/>
        </w:rPr>
        <w:t>Rano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pusty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żołądek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szklankę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wody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Nie </w:t>
      </w:r>
      <w:proofErr w:type="spellStart"/>
      <w:r w:rsidRPr="00A60FF8">
        <w:rPr>
          <w:rFonts w:ascii="Arial" w:hAnsi="Arial" w:cs="Arial"/>
          <w:sz w:val="22"/>
          <w:szCs w:val="22"/>
        </w:rPr>
        <w:t>pić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ziołowych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herbat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przeczyszczających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które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przeznaczone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kobiet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ciężarnych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Można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sok </w:t>
      </w:r>
      <w:proofErr w:type="spellStart"/>
      <w:r w:rsidRPr="00A60FF8">
        <w:rPr>
          <w:rFonts w:ascii="Arial" w:hAnsi="Arial" w:cs="Arial"/>
          <w:sz w:val="22"/>
          <w:szCs w:val="22"/>
        </w:rPr>
        <w:t>Roosvicee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Laxo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który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działa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przeczyszczająco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dostępny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jest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supermarkecie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A60FF8">
        <w:rPr>
          <w:rFonts w:ascii="Arial" w:hAnsi="Arial" w:cs="Arial"/>
          <w:sz w:val="22"/>
          <w:szCs w:val="22"/>
        </w:rPr>
        <w:t>drogerii</w:t>
      </w:r>
      <w:proofErr w:type="spellEnd"/>
      <w:r w:rsidRPr="00A60FF8">
        <w:rPr>
          <w:rFonts w:ascii="Arial" w:hAnsi="Arial" w:cs="Arial"/>
          <w:sz w:val="22"/>
          <w:szCs w:val="22"/>
        </w:rPr>
        <w:t>.</w:t>
      </w:r>
    </w:p>
    <w:p w14:paraId="229E7312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33B136D5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r w:rsidRPr="00A60FF8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60FF8">
        <w:rPr>
          <w:rFonts w:ascii="Arial" w:hAnsi="Arial" w:cs="Arial"/>
          <w:sz w:val="22"/>
          <w:szCs w:val="22"/>
        </w:rPr>
        <w:t>przypadku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parcia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natychmiast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udać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60FF8">
        <w:rPr>
          <w:rFonts w:ascii="Arial" w:hAnsi="Arial" w:cs="Arial"/>
          <w:sz w:val="22"/>
          <w:szCs w:val="22"/>
        </w:rPr>
        <w:t>toalety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inaczej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trudno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będzie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wypróżnić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Poczekać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60FF8">
        <w:rPr>
          <w:rFonts w:ascii="Arial" w:hAnsi="Arial" w:cs="Arial"/>
          <w:sz w:val="22"/>
          <w:szCs w:val="22"/>
        </w:rPr>
        <w:t>momentu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wypróżnienia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ale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siedzieć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toalecie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zbyt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jeżeli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daje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żadnego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efektu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Może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uda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następnym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razem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Zbyt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długie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siedzenie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A60FF8">
        <w:rPr>
          <w:rFonts w:ascii="Arial" w:hAnsi="Arial" w:cs="Arial"/>
          <w:sz w:val="22"/>
          <w:szCs w:val="22"/>
        </w:rPr>
        <w:t>toalecie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może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powodu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nacisku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osłabić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mięśnie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miednicy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powodować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hemoroidy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Codzienne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wypróżnianie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jest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konieczne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celu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utrzymania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dobrego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stanu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zdrowia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Można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ewentualnie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użyć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podnóżka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dla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zachowania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lepszej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postawy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Nieznacznie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odchylenie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A60FF8">
        <w:rPr>
          <w:rFonts w:ascii="Arial" w:hAnsi="Arial" w:cs="Arial"/>
          <w:sz w:val="22"/>
          <w:szCs w:val="22"/>
        </w:rPr>
        <w:t>tyłu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ułatwia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przejście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stolca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jelicie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jego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wydalenie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</w:p>
    <w:p w14:paraId="3091532F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Nigdy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wstrzymywać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stolca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60FF8">
        <w:rPr>
          <w:rFonts w:ascii="Arial" w:hAnsi="Arial" w:cs="Arial"/>
          <w:sz w:val="22"/>
          <w:szCs w:val="22"/>
        </w:rPr>
        <w:t>Jeżeli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natychmiast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znowu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musisz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skorzystać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toalety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należy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zrobić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Z </w:t>
      </w:r>
      <w:proofErr w:type="spellStart"/>
      <w:r w:rsidRPr="00A60FF8">
        <w:rPr>
          <w:rFonts w:ascii="Arial" w:hAnsi="Arial" w:cs="Arial"/>
          <w:sz w:val="22"/>
          <w:szCs w:val="22"/>
        </w:rPr>
        <w:t>toalety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należy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korzystać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każdego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60FF8">
        <w:rPr>
          <w:rFonts w:ascii="Arial" w:hAnsi="Arial" w:cs="Arial"/>
          <w:sz w:val="22"/>
          <w:szCs w:val="22"/>
        </w:rPr>
        <w:t>tej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samej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porze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także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wtedy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jeśli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odczuwasz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takiej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potrzeby</w:t>
      </w:r>
      <w:proofErr w:type="spellEnd"/>
      <w:r w:rsidRPr="00A60FF8">
        <w:rPr>
          <w:rFonts w:ascii="Arial" w:hAnsi="Arial" w:cs="Arial"/>
          <w:sz w:val="22"/>
          <w:szCs w:val="22"/>
        </w:rPr>
        <w:t>.</w:t>
      </w:r>
    </w:p>
    <w:p w14:paraId="523108B1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</w:p>
    <w:p w14:paraId="3E27473E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Jeżeli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porady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te </w:t>
      </w:r>
      <w:proofErr w:type="spellStart"/>
      <w:r w:rsidRPr="00A60FF8">
        <w:rPr>
          <w:rFonts w:ascii="Arial" w:hAnsi="Arial" w:cs="Arial"/>
          <w:sz w:val="22"/>
          <w:szCs w:val="22"/>
        </w:rPr>
        <w:t>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pomagają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można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zastosować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nasiona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babki</w:t>
      </w:r>
      <w:proofErr w:type="spellEnd"/>
      <w:r w:rsidRPr="00A60FF8">
        <w:rPr>
          <w:rFonts w:ascii="Arial" w:hAnsi="Arial" w:cs="Arial"/>
          <w:sz w:val="22"/>
          <w:szCs w:val="22"/>
        </w:rPr>
        <w:t>,</w:t>
      </w:r>
    </w:p>
    <w:p w14:paraId="03E4E04E" w14:textId="77777777" w:rsidR="00A60FF8" w:rsidRPr="00A60FF8" w:rsidRDefault="00A60FF8" w:rsidP="00A60FF8">
      <w:pPr>
        <w:autoSpaceDE w:val="0"/>
        <w:adjustRightInd w:val="0"/>
        <w:ind w:left="405" w:right="795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60FF8">
        <w:rPr>
          <w:rFonts w:ascii="Arial" w:hAnsi="Arial" w:cs="Arial"/>
          <w:sz w:val="22"/>
          <w:szCs w:val="22"/>
        </w:rPr>
        <w:t>gume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karaya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60FF8">
        <w:rPr>
          <w:rFonts w:ascii="Arial" w:hAnsi="Arial" w:cs="Arial"/>
          <w:sz w:val="22"/>
          <w:szCs w:val="22"/>
        </w:rPr>
        <w:t>sterculiagom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) lub </w:t>
      </w:r>
      <w:proofErr w:type="spellStart"/>
      <w:r w:rsidRPr="00A60FF8">
        <w:rPr>
          <w:rFonts w:ascii="Arial" w:hAnsi="Arial" w:cs="Arial"/>
          <w:sz w:val="22"/>
          <w:szCs w:val="22"/>
        </w:rPr>
        <w:t>oczyszczone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otręby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A60FF8">
        <w:rPr>
          <w:rFonts w:ascii="Arial" w:hAnsi="Arial" w:cs="Arial"/>
          <w:sz w:val="22"/>
          <w:szCs w:val="22"/>
        </w:rPr>
        <w:t>przypadku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ostrych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zaparć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60FF8">
        <w:rPr>
          <w:rFonts w:ascii="Arial" w:hAnsi="Arial" w:cs="Arial"/>
          <w:sz w:val="22"/>
          <w:szCs w:val="22"/>
        </w:rPr>
        <w:t>bez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wypróżnienia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kilka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dni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A60FF8">
        <w:rPr>
          <w:rFonts w:ascii="Arial" w:hAnsi="Arial" w:cs="Arial"/>
          <w:sz w:val="22"/>
          <w:szCs w:val="22"/>
        </w:rPr>
        <w:t>warto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zastosować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laktulozę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Z </w:t>
      </w:r>
      <w:proofErr w:type="spellStart"/>
      <w:r w:rsidRPr="00A60FF8">
        <w:rPr>
          <w:rFonts w:ascii="Arial" w:hAnsi="Arial" w:cs="Arial"/>
          <w:sz w:val="22"/>
          <w:szCs w:val="22"/>
        </w:rPr>
        <w:t>lekarzem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skontaktować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należy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przypadku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braku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poprawy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A60FF8">
        <w:rPr>
          <w:rFonts w:ascii="Arial" w:hAnsi="Arial" w:cs="Arial"/>
          <w:sz w:val="22"/>
          <w:szCs w:val="22"/>
        </w:rPr>
        <w:t>zastosowaniu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dostępnych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bez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recepty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środków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gdy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zaparcie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trwa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ponad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dwa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tygodnie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kiedy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sposób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wypróżniania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zmienia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niezmienionym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stylu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życia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A60FF8">
        <w:rPr>
          <w:rFonts w:ascii="Arial" w:hAnsi="Arial" w:cs="Arial"/>
          <w:sz w:val="22"/>
          <w:szCs w:val="22"/>
        </w:rPr>
        <w:t>przypadku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bólu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brzucha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wzdęciami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60FF8">
        <w:rPr>
          <w:rFonts w:ascii="Arial" w:hAnsi="Arial" w:cs="Arial"/>
          <w:sz w:val="22"/>
          <w:szCs w:val="22"/>
        </w:rPr>
        <w:t>wymiotami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występowania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krwi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kale, </w:t>
      </w:r>
      <w:proofErr w:type="spellStart"/>
      <w:r w:rsidRPr="00A60FF8">
        <w:rPr>
          <w:rFonts w:ascii="Arial" w:hAnsi="Arial" w:cs="Arial"/>
          <w:sz w:val="22"/>
          <w:szCs w:val="22"/>
        </w:rPr>
        <w:t>podejrzenia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hemoroidów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oraz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następujących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A60FF8">
        <w:rPr>
          <w:rFonts w:ascii="Arial" w:hAnsi="Arial" w:cs="Arial"/>
          <w:sz w:val="22"/>
          <w:szCs w:val="22"/>
        </w:rPr>
        <w:t>sobie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zaparć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oraz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biegunek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Zażywanie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tabletek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żelazem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może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być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przyczyną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zaparć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Nie </w:t>
      </w:r>
      <w:proofErr w:type="spellStart"/>
      <w:r w:rsidRPr="00A60FF8">
        <w:rPr>
          <w:rFonts w:ascii="Arial" w:hAnsi="Arial" w:cs="Arial"/>
          <w:sz w:val="22"/>
          <w:szCs w:val="22"/>
        </w:rPr>
        <w:t>przerywaj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zażywania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żelaza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własnej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inicjatywy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FF8">
        <w:rPr>
          <w:rFonts w:ascii="Arial" w:hAnsi="Arial" w:cs="Arial"/>
          <w:sz w:val="22"/>
          <w:szCs w:val="22"/>
        </w:rPr>
        <w:t>ale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skorzystaj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powyższych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wskazówek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A60FF8">
        <w:rPr>
          <w:rFonts w:ascii="Arial" w:hAnsi="Arial" w:cs="Arial"/>
          <w:sz w:val="22"/>
          <w:szCs w:val="22"/>
        </w:rPr>
        <w:t>skontaktuj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się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nami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60FF8">
        <w:rPr>
          <w:rFonts w:ascii="Arial" w:hAnsi="Arial" w:cs="Arial"/>
          <w:sz w:val="22"/>
          <w:szCs w:val="22"/>
        </w:rPr>
        <w:t>celu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przepisania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innych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tabletek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zawierających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FF8">
        <w:rPr>
          <w:rFonts w:ascii="Arial" w:hAnsi="Arial" w:cs="Arial"/>
          <w:sz w:val="22"/>
          <w:szCs w:val="22"/>
        </w:rPr>
        <w:t>żelazo</w:t>
      </w:r>
      <w:proofErr w:type="spellEnd"/>
      <w:r w:rsidRPr="00A60FF8">
        <w:rPr>
          <w:rFonts w:ascii="Arial" w:hAnsi="Arial" w:cs="Arial"/>
          <w:sz w:val="22"/>
          <w:szCs w:val="22"/>
        </w:rPr>
        <w:t xml:space="preserve">. </w:t>
      </w:r>
    </w:p>
    <w:p w14:paraId="2B4EB18C" w14:textId="5E7FD980" w:rsidR="00A83EDA" w:rsidRPr="00A60FF8" w:rsidRDefault="00A83EDA" w:rsidP="00A60FF8">
      <w:pPr>
        <w:rPr>
          <w:rFonts w:ascii="Arial" w:hAnsi="Arial" w:cs="Arial" w:hint="eastAsia"/>
          <w:sz w:val="22"/>
          <w:szCs w:val="22"/>
        </w:rPr>
      </w:pPr>
    </w:p>
    <w:sectPr w:rsidR="00A83EDA" w:rsidRPr="00A60F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E0E3B" w14:textId="77777777" w:rsidR="00CB5837" w:rsidRDefault="00CB5837">
      <w:pPr>
        <w:rPr>
          <w:rFonts w:hint="eastAsia"/>
        </w:rPr>
      </w:pPr>
      <w:r>
        <w:separator/>
      </w:r>
    </w:p>
  </w:endnote>
  <w:endnote w:type="continuationSeparator" w:id="0">
    <w:p w14:paraId="6855368D" w14:textId="77777777" w:rsidR="00CB5837" w:rsidRDefault="00CB58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51AF" w14:textId="77777777" w:rsidR="00CB5837" w:rsidRDefault="00CB58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DDADA8" w14:textId="77777777" w:rsidR="00CB5837" w:rsidRDefault="00CB58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3B2042"/>
    <w:rsid w:val="007B06C1"/>
    <w:rsid w:val="007B2FAE"/>
    <w:rsid w:val="007E71C6"/>
    <w:rsid w:val="00A60FF8"/>
    <w:rsid w:val="00A83EDA"/>
    <w:rsid w:val="00AF53C3"/>
    <w:rsid w:val="00CB5837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7E71C6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7E71C6"/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paragraph" w:styleId="Lijstalinea">
    <w:name w:val="List Paragraph"/>
    <w:basedOn w:val="Standaard"/>
    <w:uiPriority w:val="99"/>
    <w:qFormat/>
    <w:rsid w:val="00AF53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2021-02-02T09:03:00Z</dcterms:created>
  <dcterms:modified xsi:type="dcterms:W3CDTF">2021-02-02T09:03:00Z</dcterms:modified>
</cp:coreProperties>
</file>